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B9D2" w14:textId="0351AE16" w:rsidR="001D1AED" w:rsidRDefault="00D82C3F" w:rsidP="00F263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Amended HRAC Minutes</w:t>
      </w:r>
    </w:p>
    <w:p w14:paraId="5D425DFE" w14:textId="77777777" w:rsidR="001D1AED" w:rsidRDefault="00BA18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E90A2C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E90A2C">
        <w:rPr>
          <w:sz w:val="24"/>
          <w:szCs w:val="24"/>
        </w:rPr>
        <w:t>6</w:t>
      </w:r>
      <w:r>
        <w:rPr>
          <w:sz w:val="24"/>
          <w:szCs w:val="24"/>
        </w:rPr>
        <w:t>, 2024</w:t>
      </w:r>
    </w:p>
    <w:p w14:paraId="561CB5A9" w14:textId="77777777" w:rsidR="001D1AED" w:rsidRDefault="00BA18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Gatehouse Administrative Building Room #5055</w:t>
      </w:r>
    </w:p>
    <w:p w14:paraId="2671FAAC" w14:textId="77777777" w:rsidR="001D1AED" w:rsidRDefault="00BA182B">
      <w:pPr>
        <w:jc w:val="center"/>
        <w:rPr>
          <w:sz w:val="24"/>
          <w:szCs w:val="24"/>
        </w:rPr>
      </w:pPr>
      <w:r>
        <w:rPr>
          <w:sz w:val="24"/>
          <w:szCs w:val="24"/>
        </w:rPr>
        <w:t>5:30 p.m. to 7:30 p.m.</w:t>
      </w:r>
    </w:p>
    <w:p w14:paraId="0E978FD6" w14:textId="77777777" w:rsidR="001D1AED" w:rsidRDefault="001D1AED">
      <w:pPr>
        <w:spacing w:after="0" w:line="240" w:lineRule="auto"/>
        <w:rPr>
          <w:sz w:val="24"/>
          <w:szCs w:val="24"/>
        </w:rPr>
      </w:pPr>
    </w:p>
    <w:p w14:paraId="6775C481" w14:textId="77777777" w:rsidR="001D1AED" w:rsidRDefault="00BA182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HRAC Charge: </w:t>
      </w:r>
      <w:r>
        <w:rPr>
          <w:sz w:val="24"/>
          <w:szCs w:val="24"/>
        </w:rPr>
        <w:t xml:space="preserve"> HRAC will make recommendations to improve practices used by FCPS leadership at school and district levels from the lens of professional/business acumen, data integrity, </w:t>
      </w:r>
      <w:proofErr w:type="gramStart"/>
      <w:r>
        <w:rPr>
          <w:sz w:val="24"/>
          <w:szCs w:val="24"/>
        </w:rPr>
        <w:t>diversity</w:t>
      </w:r>
      <w:proofErr w:type="gramEnd"/>
      <w:r>
        <w:rPr>
          <w:sz w:val="24"/>
          <w:szCs w:val="24"/>
        </w:rPr>
        <w:t xml:space="preserve"> and inclusion to improve FCPS’s national and international competitive stand</w:t>
      </w:r>
      <w:r>
        <w:rPr>
          <w:sz w:val="24"/>
          <w:szCs w:val="24"/>
        </w:rPr>
        <w:t>ing as it relates to compensation.</w:t>
      </w:r>
    </w:p>
    <w:p w14:paraId="2C0078CF" w14:textId="77777777" w:rsidR="001D1AED" w:rsidRDefault="001D1AED">
      <w:pPr>
        <w:spacing w:after="0" w:line="240" w:lineRule="auto"/>
        <w:rPr>
          <w:sz w:val="24"/>
          <w:szCs w:val="24"/>
        </w:rPr>
      </w:pPr>
    </w:p>
    <w:p w14:paraId="29275EEA" w14:textId="77777777" w:rsidR="001D1AED" w:rsidRDefault="00BA182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HRAC Norms: </w:t>
      </w:r>
      <w:r>
        <w:rPr>
          <w:sz w:val="24"/>
          <w:szCs w:val="24"/>
        </w:rPr>
        <w:t>Punctual*Prepared*Participatory*Positive*Productive*Present*Speak Up</w:t>
      </w:r>
    </w:p>
    <w:p w14:paraId="169834EF" w14:textId="77777777" w:rsidR="001D1AED" w:rsidRDefault="001D1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tbl>
      <w:tblPr>
        <w:tblStyle w:val="a"/>
        <w:tblW w:w="9463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660"/>
        <w:gridCol w:w="4567"/>
      </w:tblGrid>
      <w:tr w:rsidR="001D1AED" w14:paraId="547C5963" w14:textId="77777777" w:rsidTr="00E9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gridSpan w:val="2"/>
            <w:shd w:val="clear" w:color="auto" w:fill="D0CECE"/>
          </w:tcPr>
          <w:p w14:paraId="68337D81" w14:textId="77777777" w:rsidR="001D1AED" w:rsidRDefault="00BA1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Committee Members</w:t>
            </w:r>
          </w:p>
        </w:tc>
        <w:tc>
          <w:tcPr>
            <w:tcW w:w="4567" w:type="dxa"/>
            <w:shd w:val="clear" w:color="auto" w:fill="D0CECE"/>
          </w:tcPr>
          <w:p w14:paraId="1A629F0C" w14:textId="77777777" w:rsidR="001D1AED" w:rsidRDefault="00BA18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Represents</w:t>
            </w:r>
          </w:p>
        </w:tc>
      </w:tr>
      <w:tr w:rsidR="001D1AED" w14:paraId="0FEE06D1" w14:textId="77777777" w:rsidTr="00E9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gridSpan w:val="2"/>
          </w:tcPr>
          <w:p w14:paraId="417E167D" w14:textId="77777777" w:rsidR="001D1AED" w:rsidRPr="00120975" w:rsidRDefault="00E90A2C">
            <w:pPr>
              <w:rPr>
                <w:color w:val="000000"/>
              </w:rPr>
            </w:pPr>
            <w:r w:rsidRPr="00120975">
              <w:rPr>
                <w:b w:val="0"/>
                <w:color w:val="000000"/>
              </w:rPr>
              <w:t xml:space="preserve">Marty </w:t>
            </w:r>
            <w:r w:rsidR="00423101" w:rsidRPr="00120975">
              <w:rPr>
                <w:b w:val="0"/>
                <w:color w:val="000000"/>
              </w:rPr>
              <w:t>Smith</w:t>
            </w:r>
          </w:p>
        </w:tc>
        <w:tc>
          <w:tcPr>
            <w:tcW w:w="4567" w:type="dxa"/>
          </w:tcPr>
          <w:p w14:paraId="1D3185FD" w14:textId="741DEFF1" w:rsidR="001D1AED" w:rsidRPr="00120975" w:rsidRDefault="00E90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20975">
              <w:rPr>
                <w:color w:val="000000"/>
              </w:rPr>
              <w:t>Chief of Staff</w:t>
            </w:r>
            <w:r w:rsidR="00423101" w:rsidRPr="00120975">
              <w:rPr>
                <w:color w:val="000000"/>
              </w:rPr>
              <w:t xml:space="preserve"> </w:t>
            </w:r>
            <w:r w:rsidR="00B64945" w:rsidRPr="00120975">
              <w:rPr>
                <w:color w:val="000000"/>
              </w:rPr>
              <w:t xml:space="preserve">/ Acting </w:t>
            </w:r>
            <w:r w:rsidR="00423101" w:rsidRPr="00120975">
              <w:rPr>
                <w:color w:val="000000"/>
              </w:rPr>
              <w:t>HR</w:t>
            </w:r>
          </w:p>
        </w:tc>
      </w:tr>
      <w:tr w:rsidR="001D1AED" w14:paraId="5AD75DA2" w14:textId="77777777" w:rsidTr="00E9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gridSpan w:val="2"/>
          </w:tcPr>
          <w:p w14:paraId="3988337A" w14:textId="77777777" w:rsidR="001D1AED" w:rsidRDefault="00BA18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Mr. llryong Moon</w:t>
            </w:r>
          </w:p>
        </w:tc>
        <w:tc>
          <w:tcPr>
            <w:tcW w:w="4567" w:type="dxa"/>
          </w:tcPr>
          <w:p w14:paraId="392BA7F6" w14:textId="77777777" w:rsidR="001D1AED" w:rsidRDefault="00BA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School Board Liaison</w:t>
            </w:r>
          </w:p>
        </w:tc>
      </w:tr>
      <w:tr w:rsidR="001D1AED" w14:paraId="059B7245" w14:textId="77777777" w:rsidTr="00E9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gridSpan w:val="2"/>
          </w:tcPr>
          <w:p w14:paraId="133004D1" w14:textId="77777777" w:rsidR="001D1AED" w:rsidRDefault="00BA18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Anita </w:t>
            </w:r>
            <w:r>
              <w:rPr>
                <w:b w:val="0"/>
                <w:color w:val="000000"/>
              </w:rPr>
              <w:t>Guyther-Branch</w:t>
            </w:r>
          </w:p>
        </w:tc>
        <w:tc>
          <w:tcPr>
            <w:tcW w:w="4567" w:type="dxa"/>
          </w:tcPr>
          <w:p w14:paraId="34358E28" w14:textId="77777777" w:rsidR="001D1AED" w:rsidRDefault="00BA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At Large Representative- Mr. Moon</w:t>
            </w:r>
          </w:p>
        </w:tc>
      </w:tr>
      <w:tr w:rsidR="001D1AED" w14:paraId="783DE5FF" w14:textId="77777777" w:rsidTr="00E9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gridSpan w:val="2"/>
          </w:tcPr>
          <w:p w14:paraId="377B7D76" w14:textId="77777777" w:rsidR="001D1AED" w:rsidRDefault="00BA18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Leonard Bumbaca</w:t>
            </w:r>
          </w:p>
        </w:tc>
        <w:tc>
          <w:tcPr>
            <w:tcW w:w="4567" w:type="dxa"/>
          </w:tcPr>
          <w:p w14:paraId="1788DAC8" w14:textId="77777777" w:rsidR="001D1AED" w:rsidRDefault="00BA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Mason District</w:t>
            </w:r>
          </w:p>
        </w:tc>
      </w:tr>
      <w:tr w:rsidR="001D1AED" w14:paraId="0D42E781" w14:textId="77777777" w:rsidTr="00E9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gridSpan w:val="2"/>
          </w:tcPr>
          <w:p w14:paraId="79AD6271" w14:textId="77777777" w:rsidR="001D1AED" w:rsidRDefault="00BA18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Idanishia Cairo</w:t>
            </w:r>
          </w:p>
        </w:tc>
        <w:tc>
          <w:tcPr>
            <w:tcW w:w="4567" w:type="dxa"/>
          </w:tcPr>
          <w:p w14:paraId="0BA67E2B" w14:textId="77777777" w:rsidR="001D1AED" w:rsidRDefault="00BA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Dranesville District</w:t>
            </w:r>
          </w:p>
        </w:tc>
      </w:tr>
      <w:tr w:rsidR="001D1AED" w14:paraId="3373515B" w14:textId="77777777" w:rsidTr="00E9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gridSpan w:val="2"/>
          </w:tcPr>
          <w:p w14:paraId="5AB7F5F6" w14:textId="77777777" w:rsidR="001D1AED" w:rsidRDefault="00BA18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Mimi Dash</w:t>
            </w:r>
            <w:r>
              <w:rPr>
                <w:b w:val="0"/>
                <w:color w:val="000000"/>
              </w:rPr>
              <w:tab/>
            </w:r>
          </w:p>
        </w:tc>
        <w:tc>
          <w:tcPr>
            <w:tcW w:w="4567" w:type="dxa"/>
          </w:tcPr>
          <w:p w14:paraId="5E63BDC0" w14:textId="77777777" w:rsidR="001D1AED" w:rsidRDefault="00BA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Providence District</w:t>
            </w:r>
          </w:p>
        </w:tc>
      </w:tr>
      <w:tr w:rsidR="001D1AED" w14:paraId="52794646" w14:textId="77777777" w:rsidTr="00E9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gridSpan w:val="2"/>
          </w:tcPr>
          <w:p w14:paraId="6A04EB65" w14:textId="77777777" w:rsidR="001D1AED" w:rsidRDefault="00BA18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Laverne Henson</w:t>
            </w:r>
          </w:p>
        </w:tc>
        <w:tc>
          <w:tcPr>
            <w:tcW w:w="4567" w:type="dxa"/>
          </w:tcPr>
          <w:p w14:paraId="59C76BA4" w14:textId="206A9770" w:rsidR="001D1AED" w:rsidRPr="00120975" w:rsidRDefault="00BA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20975">
              <w:rPr>
                <w:color w:val="000000"/>
              </w:rPr>
              <w:t xml:space="preserve"> At Large Representative</w:t>
            </w:r>
            <w:r w:rsidR="00B64945" w:rsidRPr="00120975">
              <w:rPr>
                <w:color w:val="000000"/>
              </w:rPr>
              <w:t xml:space="preserve"> – Ryan McElveen</w:t>
            </w:r>
            <w:r w:rsidRPr="00120975">
              <w:rPr>
                <w:color w:val="000000"/>
              </w:rPr>
              <w:t xml:space="preserve"> </w:t>
            </w:r>
          </w:p>
        </w:tc>
      </w:tr>
      <w:tr w:rsidR="001D1AED" w14:paraId="27FEA111" w14:textId="77777777" w:rsidTr="00E9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gridSpan w:val="2"/>
          </w:tcPr>
          <w:p w14:paraId="1189C127" w14:textId="77777777" w:rsidR="001D1AED" w:rsidRDefault="00BA18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Stephanie Paduano</w:t>
            </w:r>
          </w:p>
        </w:tc>
        <w:tc>
          <w:tcPr>
            <w:tcW w:w="4567" w:type="dxa"/>
          </w:tcPr>
          <w:p w14:paraId="6CC3A0D9" w14:textId="77777777" w:rsidR="001D1AED" w:rsidRDefault="00BA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Hunter District</w:t>
            </w:r>
          </w:p>
        </w:tc>
      </w:tr>
      <w:tr w:rsidR="001D1AED" w14:paraId="2F40B5F6" w14:textId="77777777" w:rsidTr="00E9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gridSpan w:val="2"/>
          </w:tcPr>
          <w:p w14:paraId="6E75C2F1" w14:textId="77777777" w:rsidR="001D1AED" w:rsidRDefault="00BA18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Haile </w:t>
            </w:r>
            <w:r>
              <w:rPr>
                <w:b w:val="0"/>
                <w:color w:val="000000"/>
              </w:rPr>
              <w:t>Russom</w:t>
            </w:r>
          </w:p>
        </w:tc>
        <w:tc>
          <w:tcPr>
            <w:tcW w:w="4567" w:type="dxa"/>
          </w:tcPr>
          <w:p w14:paraId="36C4997A" w14:textId="77777777" w:rsidR="001D1AED" w:rsidRDefault="00BA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Franconia District</w:t>
            </w:r>
          </w:p>
        </w:tc>
      </w:tr>
      <w:tr w:rsidR="001D1AED" w14:paraId="7F8ED427" w14:textId="77777777" w:rsidTr="00E9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gridSpan w:val="2"/>
          </w:tcPr>
          <w:p w14:paraId="609173A2" w14:textId="14D4D349" w:rsidR="001D1AED" w:rsidRDefault="00BA18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Angela Thompson</w:t>
            </w:r>
          </w:p>
        </w:tc>
        <w:tc>
          <w:tcPr>
            <w:tcW w:w="4567" w:type="dxa"/>
          </w:tcPr>
          <w:p w14:paraId="470E02D1" w14:textId="77777777" w:rsidR="001D1AED" w:rsidRDefault="00BA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Mount Vernon District</w:t>
            </w:r>
          </w:p>
        </w:tc>
      </w:tr>
      <w:tr w:rsidR="001D1AED" w:rsidRPr="0069603A" w14:paraId="46669023" w14:textId="77777777" w:rsidTr="00E9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59075E5" w14:textId="77777777" w:rsidR="001D1AED" w:rsidRDefault="001D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60" w:type="dxa"/>
            <w:shd w:val="clear" w:color="auto" w:fill="D0CECE"/>
          </w:tcPr>
          <w:p w14:paraId="620797A4" w14:textId="77777777" w:rsidR="001D1AED" w:rsidRPr="0069603A" w:rsidRDefault="00BA182B" w:rsidP="0011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highlight w:val="yellow"/>
              </w:rPr>
            </w:pPr>
            <w:r w:rsidRPr="00120975">
              <w:rPr>
                <w:b/>
                <w:bCs/>
                <w:color w:val="000000"/>
              </w:rPr>
              <w:t>Visitors</w:t>
            </w:r>
          </w:p>
        </w:tc>
        <w:tc>
          <w:tcPr>
            <w:tcW w:w="4567" w:type="dxa"/>
            <w:shd w:val="clear" w:color="auto" w:fill="D0CECE"/>
          </w:tcPr>
          <w:p w14:paraId="58516A44" w14:textId="77777777" w:rsidR="001D1AED" w:rsidRPr="00120975" w:rsidRDefault="00BA182B" w:rsidP="0011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120975">
              <w:rPr>
                <w:b/>
                <w:color w:val="000000"/>
              </w:rPr>
              <w:t>Represents</w:t>
            </w:r>
          </w:p>
        </w:tc>
      </w:tr>
      <w:tr w:rsidR="001D1AED" w14:paraId="79A15AE3" w14:textId="77777777" w:rsidTr="00E9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7B47BF5" w14:textId="77777777" w:rsidR="001D1AED" w:rsidRDefault="001D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660" w:type="dxa"/>
          </w:tcPr>
          <w:p w14:paraId="12045FC4" w14:textId="77777777" w:rsidR="001D1AED" w:rsidRDefault="00BA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Chris Lewis</w:t>
            </w:r>
          </w:p>
        </w:tc>
        <w:tc>
          <w:tcPr>
            <w:tcW w:w="4567" w:type="dxa"/>
          </w:tcPr>
          <w:p w14:paraId="4CDA9C0C" w14:textId="77777777" w:rsidR="001D1AED" w:rsidRDefault="00BA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School Board Aide to Mr. Moon</w:t>
            </w:r>
          </w:p>
        </w:tc>
      </w:tr>
      <w:tr w:rsidR="001D1AED" w14:paraId="5A6959EB" w14:textId="77777777" w:rsidTr="00E9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E28B133" w14:textId="77777777" w:rsidR="001D1AED" w:rsidRDefault="001D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60" w:type="dxa"/>
          </w:tcPr>
          <w:p w14:paraId="3A22B962" w14:textId="77777777" w:rsidR="001D1AED" w:rsidRDefault="00BA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Krista Simkins</w:t>
            </w:r>
          </w:p>
        </w:tc>
        <w:tc>
          <w:tcPr>
            <w:tcW w:w="4567" w:type="dxa"/>
          </w:tcPr>
          <w:p w14:paraId="612EC5DB" w14:textId="77777777" w:rsidR="001D1AED" w:rsidRDefault="00BA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HR Director, Office of Talent Acquisition</w:t>
            </w:r>
          </w:p>
        </w:tc>
      </w:tr>
      <w:tr w:rsidR="001D1AED" w14:paraId="4AD71F5B" w14:textId="77777777" w:rsidTr="00E9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6AB73C6" w14:textId="77777777" w:rsidR="001D1AED" w:rsidRDefault="001D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60" w:type="dxa"/>
          </w:tcPr>
          <w:p w14:paraId="4A853FE1" w14:textId="77777777" w:rsidR="001D1AED" w:rsidRDefault="00BA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Sandra Hardeman</w:t>
            </w:r>
          </w:p>
        </w:tc>
        <w:tc>
          <w:tcPr>
            <w:tcW w:w="4567" w:type="dxa"/>
          </w:tcPr>
          <w:p w14:paraId="74F0897B" w14:textId="77777777" w:rsidR="001D1AED" w:rsidRDefault="00BA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HR Office of Executive Director </w:t>
            </w:r>
          </w:p>
        </w:tc>
      </w:tr>
      <w:tr w:rsidR="001D1AED" w14:paraId="70EBCD1E" w14:textId="77777777" w:rsidTr="00E9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9DAC0A6" w14:textId="77777777" w:rsidR="001D1AED" w:rsidRDefault="001D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60" w:type="dxa"/>
          </w:tcPr>
          <w:p w14:paraId="181D6AF0" w14:textId="77777777" w:rsidR="001D1AED" w:rsidRDefault="00BA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Lydia Martinez</w:t>
            </w:r>
          </w:p>
        </w:tc>
        <w:tc>
          <w:tcPr>
            <w:tcW w:w="4567" w:type="dxa"/>
          </w:tcPr>
          <w:p w14:paraId="3B9C295E" w14:textId="77777777" w:rsidR="001D1AED" w:rsidRDefault="00BA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HR Director, Office of Labor Relations</w:t>
            </w:r>
          </w:p>
        </w:tc>
      </w:tr>
      <w:tr w:rsidR="00E90A2C" w14:paraId="3FFD1065" w14:textId="77777777" w:rsidTr="0078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128ED2A" w14:textId="77777777" w:rsidR="00E90A2C" w:rsidRPr="0069603A" w:rsidRDefault="00E90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60" w:type="dxa"/>
          </w:tcPr>
          <w:p w14:paraId="3A1F2213" w14:textId="77777777" w:rsidR="00E90A2C" w:rsidRPr="00120975" w:rsidRDefault="00A71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20975">
              <w:rPr>
                <w:rFonts w:asciiTheme="minorHAnsi" w:eastAsia="Times New Roman" w:hAnsiTheme="minorHAnsi" w:cstheme="minorHAnsi"/>
                <w:color w:val="222222"/>
              </w:rPr>
              <w:t>Terry Kellogg</w:t>
            </w:r>
          </w:p>
        </w:tc>
        <w:tc>
          <w:tcPr>
            <w:tcW w:w="4567" w:type="dxa"/>
          </w:tcPr>
          <w:p w14:paraId="576B071F" w14:textId="26D9C78A" w:rsidR="00E90A2C" w:rsidRPr="00120975" w:rsidRDefault="00B6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20975">
              <w:rPr>
                <w:color w:val="000000"/>
              </w:rPr>
              <w:t>Asst Director, Office of Benefits Services</w:t>
            </w:r>
          </w:p>
        </w:tc>
      </w:tr>
      <w:tr w:rsidR="00E90A2C" w14:paraId="1A00AEEC" w14:textId="77777777" w:rsidTr="0078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A6ACE40" w14:textId="77777777" w:rsidR="00E90A2C" w:rsidRDefault="00E90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60" w:type="dxa"/>
          </w:tcPr>
          <w:p w14:paraId="1E776C1B" w14:textId="5145612A" w:rsidR="00E90A2C" w:rsidRPr="00120975" w:rsidRDefault="00B6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20975">
              <w:rPr>
                <w:color w:val="000000"/>
              </w:rPr>
              <w:t>Lisa Edmonds</w:t>
            </w:r>
          </w:p>
        </w:tc>
        <w:tc>
          <w:tcPr>
            <w:tcW w:w="4567" w:type="dxa"/>
          </w:tcPr>
          <w:p w14:paraId="667B0F23" w14:textId="552F1334" w:rsidR="00E90A2C" w:rsidRPr="00120975" w:rsidRDefault="00B6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20975">
              <w:rPr>
                <w:color w:val="000000"/>
              </w:rPr>
              <w:t>Director, Office of Benefits Services</w:t>
            </w:r>
          </w:p>
        </w:tc>
      </w:tr>
      <w:tr w:rsidR="00D82C3F" w14:paraId="507B77F1" w14:textId="77777777" w:rsidTr="0078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FD47265" w14:textId="77777777" w:rsidR="00D82C3F" w:rsidRDefault="00D82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60" w:type="dxa"/>
          </w:tcPr>
          <w:p w14:paraId="543572AB" w14:textId="697EC893" w:rsidR="00D82C3F" w:rsidRPr="00120975" w:rsidRDefault="00D82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Franklin Jones</w:t>
            </w:r>
          </w:p>
        </w:tc>
        <w:tc>
          <w:tcPr>
            <w:tcW w:w="4567" w:type="dxa"/>
          </w:tcPr>
          <w:p w14:paraId="217CEC21" w14:textId="529CC4AA" w:rsidR="00D82C3F" w:rsidRPr="00120975" w:rsidRDefault="00D82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Director, </w:t>
            </w:r>
            <w:r w:rsidRPr="00D82C3F">
              <w:rPr>
                <w:color w:val="000000"/>
              </w:rPr>
              <w:t>Office of Employee Relations (OER</w:t>
            </w:r>
            <w:r>
              <w:rPr>
                <w:color w:val="000000"/>
              </w:rPr>
              <w:t>)</w:t>
            </w:r>
          </w:p>
        </w:tc>
      </w:tr>
      <w:tr w:rsidR="008868BF" w14:paraId="5292FF19" w14:textId="77777777" w:rsidTr="0078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8E20308" w14:textId="77777777" w:rsidR="008868BF" w:rsidRDefault="008868BF" w:rsidP="0088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60" w:type="dxa"/>
          </w:tcPr>
          <w:p w14:paraId="719B398C" w14:textId="49B77C39" w:rsidR="008868BF" w:rsidRDefault="008868BF" w:rsidP="0088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82C3F">
              <w:rPr>
                <w:bCs/>
                <w:color w:val="000000"/>
              </w:rPr>
              <w:t>Jeanmarie Nagle</w:t>
            </w:r>
          </w:p>
        </w:tc>
        <w:tc>
          <w:tcPr>
            <w:tcW w:w="4567" w:type="dxa"/>
          </w:tcPr>
          <w:p w14:paraId="6AFBA26C" w14:textId="1F2571BF" w:rsidR="008868BF" w:rsidRDefault="008868BF" w:rsidP="0088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Fairfax County Federation of Teachers </w:t>
            </w:r>
          </w:p>
        </w:tc>
      </w:tr>
      <w:tr w:rsidR="008868BF" w14:paraId="0E89230F" w14:textId="77777777" w:rsidTr="0078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1620A4A" w14:textId="77777777" w:rsidR="008868BF" w:rsidRDefault="008868BF" w:rsidP="0088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60" w:type="dxa"/>
          </w:tcPr>
          <w:p w14:paraId="09319DBD" w14:textId="7A897A75" w:rsidR="008868BF" w:rsidRDefault="008868BF" w:rsidP="0088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Emily VanDerhoff</w:t>
            </w:r>
          </w:p>
        </w:tc>
        <w:tc>
          <w:tcPr>
            <w:tcW w:w="4567" w:type="dxa"/>
          </w:tcPr>
          <w:p w14:paraId="4F7D21DE" w14:textId="072BE50D" w:rsidR="008868BF" w:rsidRDefault="008868BF" w:rsidP="0088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Fairfax County Federation of Teachers</w:t>
            </w:r>
          </w:p>
        </w:tc>
      </w:tr>
    </w:tbl>
    <w:p w14:paraId="3B68CB4E" w14:textId="77777777" w:rsidR="001D1AED" w:rsidRDefault="001D1AED">
      <w:pPr>
        <w:rPr>
          <w:b/>
          <w:color w:val="000000"/>
          <w:sz w:val="24"/>
          <w:szCs w:val="24"/>
        </w:rPr>
      </w:pPr>
    </w:p>
    <w:p w14:paraId="3E4C5204" w14:textId="499D0B43" w:rsidR="001D1AED" w:rsidRDefault="00BA182B">
      <w:pPr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Welcome and Called to Order:</w:t>
      </w:r>
      <w:r>
        <w:rPr>
          <w:color w:val="000000"/>
          <w:sz w:val="24"/>
          <w:szCs w:val="24"/>
        </w:rPr>
        <w:t xml:space="preserve">  5:3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pm- </w:t>
      </w:r>
      <w:r w:rsidR="001132CB">
        <w:rPr>
          <w:color w:val="000000"/>
          <w:sz w:val="24"/>
          <w:szCs w:val="24"/>
        </w:rPr>
        <w:t xml:space="preserve">HRAC Co-Chair Laverne Henson </w:t>
      </w:r>
      <w:r>
        <w:rPr>
          <w:color w:val="000000"/>
          <w:sz w:val="24"/>
          <w:szCs w:val="24"/>
        </w:rPr>
        <w:t>called</w:t>
      </w:r>
      <w:r w:rsidR="001132CB">
        <w:rPr>
          <w:color w:val="000000"/>
          <w:sz w:val="24"/>
          <w:szCs w:val="24"/>
        </w:rPr>
        <w:t xml:space="preserve"> meeting</w:t>
      </w:r>
      <w:r>
        <w:rPr>
          <w:color w:val="000000"/>
          <w:sz w:val="24"/>
          <w:szCs w:val="24"/>
        </w:rPr>
        <w:t xml:space="preserve"> to </w:t>
      </w:r>
      <w:r w:rsidR="001132CB">
        <w:rPr>
          <w:color w:val="000000"/>
          <w:sz w:val="24"/>
          <w:szCs w:val="24"/>
        </w:rPr>
        <w:t>order.</w:t>
      </w:r>
    </w:p>
    <w:p w14:paraId="10F345C3" w14:textId="3C02D790" w:rsidR="001D1AED" w:rsidRDefault="00BA182B">
      <w:pPr>
        <w:spacing w:after="2" w:line="255" w:lineRule="auto"/>
        <w:ind w:left="-5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March</w:t>
      </w:r>
      <w:r w:rsidR="00423101">
        <w:rPr>
          <w:b/>
          <w:sz w:val="24"/>
          <w:szCs w:val="24"/>
          <w:u w:val="single"/>
        </w:rPr>
        <w:t xml:space="preserve">/ April </w:t>
      </w:r>
      <w:r>
        <w:rPr>
          <w:b/>
          <w:sz w:val="24"/>
          <w:szCs w:val="24"/>
          <w:u w:val="single"/>
        </w:rPr>
        <w:t>Meeting Minutes</w:t>
      </w:r>
      <w:r w:rsidR="001132CB">
        <w:rPr>
          <w:b/>
          <w:sz w:val="24"/>
          <w:szCs w:val="24"/>
        </w:rPr>
        <w:t xml:space="preserve">: </w:t>
      </w:r>
      <w:r w:rsidR="0069603A">
        <w:rPr>
          <w:sz w:val="24"/>
          <w:szCs w:val="24"/>
        </w:rPr>
        <w:t xml:space="preserve">March and April minutes were approved with corrections. </w:t>
      </w:r>
    </w:p>
    <w:p w14:paraId="5FC8094D" w14:textId="77777777" w:rsidR="001D1AED" w:rsidRDefault="001D1AED">
      <w:pPr>
        <w:spacing w:after="2" w:line="255" w:lineRule="auto"/>
        <w:ind w:left="-5"/>
        <w:rPr>
          <w:sz w:val="24"/>
          <w:szCs w:val="24"/>
        </w:rPr>
      </w:pPr>
    </w:p>
    <w:p w14:paraId="43623233" w14:textId="23EDEE5A" w:rsidR="001132CB" w:rsidRDefault="00BA182B" w:rsidP="00423101">
      <w:pPr>
        <w:shd w:val="clear" w:color="auto" w:fill="FFFFFF"/>
        <w:spacing w:after="0" w:line="240" w:lineRule="auto"/>
        <w:rPr>
          <w:rFonts w:asciiTheme="minorHAnsi" w:eastAsia="Helvetica Neue" w:hAnsiTheme="minorHAnsi" w:cstheme="minorHAnsi"/>
          <w:color w:val="313131"/>
          <w:sz w:val="24"/>
          <w:szCs w:val="24"/>
        </w:rPr>
      </w:pPr>
      <w:r w:rsidRPr="009F57EA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lastRenderedPageBreak/>
        <w:t>Human Resource Update</w:t>
      </w:r>
      <w:r w:rsidRPr="009F57EA">
        <w:rPr>
          <w:rFonts w:asciiTheme="minorHAnsi" w:hAnsiTheme="minorHAnsi" w:cstheme="minorHAnsi"/>
          <w:color w:val="000000"/>
          <w:sz w:val="24"/>
          <w:szCs w:val="24"/>
          <w:u w:val="single"/>
        </w:rPr>
        <w:t>:</w:t>
      </w:r>
      <w:r w:rsidRPr="009F57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603A">
        <w:rPr>
          <w:rFonts w:asciiTheme="minorHAnsi" w:eastAsia="Helvetica Neue" w:hAnsiTheme="minorHAnsi" w:cstheme="minorHAnsi"/>
          <w:color w:val="313131"/>
          <w:sz w:val="24"/>
          <w:szCs w:val="24"/>
        </w:rPr>
        <w:t>Mr.</w:t>
      </w:r>
      <w:r w:rsidRPr="009F57EA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Marty Smith</w:t>
      </w:r>
      <w:r w:rsidR="001132CB">
        <w:rPr>
          <w:rFonts w:asciiTheme="minorHAnsi" w:eastAsia="Helvetica Neue" w:hAnsiTheme="minorHAnsi" w:cstheme="minorHAnsi"/>
          <w:color w:val="313131"/>
          <w:sz w:val="24"/>
          <w:szCs w:val="24"/>
        </w:rPr>
        <w:t>, Chief of Staff</w:t>
      </w:r>
      <w:r w:rsidR="0069603A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</w:t>
      </w:r>
      <w:r w:rsidR="001132CB">
        <w:rPr>
          <w:rFonts w:asciiTheme="minorHAnsi" w:eastAsia="Helvetica Neue" w:hAnsiTheme="minorHAnsi" w:cstheme="minorHAnsi"/>
          <w:color w:val="313131"/>
          <w:sz w:val="24"/>
          <w:szCs w:val="24"/>
        </w:rPr>
        <w:t>updated the status of Dr.</w:t>
      </w:r>
      <w:r w:rsidR="0069603A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Agnew Scott </w:t>
      </w:r>
      <w:r w:rsidR="001132CB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departure and arrival </w:t>
      </w:r>
      <w:r w:rsid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>of Mr.</w:t>
      </w:r>
      <w:r w:rsidR="0069603A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William Solomon, </w:t>
      </w:r>
      <w:r w:rsidR="001132CB">
        <w:rPr>
          <w:rFonts w:asciiTheme="minorHAnsi" w:eastAsia="Helvetica Neue" w:hAnsiTheme="minorHAnsi" w:cstheme="minorHAnsi"/>
          <w:color w:val="313131"/>
          <w:sz w:val="24"/>
          <w:szCs w:val="24"/>
        </w:rPr>
        <w:t>on</w:t>
      </w:r>
      <w:r w:rsidR="0069603A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June 3, 2024.  </w:t>
      </w:r>
      <w:r w:rsid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 Mr. Smith discussed the following areas of concern:</w:t>
      </w:r>
      <w:r w:rsidR="0069603A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</w:t>
      </w:r>
    </w:p>
    <w:p w14:paraId="332F79B5" w14:textId="77777777" w:rsidR="001132CB" w:rsidRDefault="001132CB" w:rsidP="00423101">
      <w:pPr>
        <w:shd w:val="clear" w:color="auto" w:fill="FFFFFF"/>
        <w:spacing w:after="0" w:line="240" w:lineRule="auto"/>
        <w:rPr>
          <w:rFonts w:asciiTheme="minorHAnsi" w:eastAsia="Helvetica Neue" w:hAnsiTheme="minorHAnsi" w:cstheme="minorHAnsi"/>
          <w:color w:val="313131"/>
          <w:sz w:val="24"/>
          <w:szCs w:val="24"/>
        </w:rPr>
      </w:pPr>
    </w:p>
    <w:p w14:paraId="65149953" w14:textId="55D951C3" w:rsidR="001132CB" w:rsidRPr="002A3E21" w:rsidRDefault="002A3E21" w:rsidP="002A3E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Helvetica Neue" w:hAnsiTheme="minorHAnsi" w:cstheme="minorHAnsi"/>
          <w:color w:val="313131"/>
          <w:sz w:val="24"/>
          <w:szCs w:val="24"/>
        </w:rPr>
      </w:pPr>
      <w:r>
        <w:rPr>
          <w:rFonts w:asciiTheme="minorHAnsi" w:eastAsia="Helvetica Neue" w:hAnsiTheme="minorHAnsi" w:cstheme="minorHAnsi"/>
          <w:color w:val="313131"/>
          <w:sz w:val="24"/>
          <w:szCs w:val="24"/>
        </w:rPr>
        <w:t>B</w:t>
      </w:r>
      <w:r w:rsidR="0069603A"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>randing, recruitment</w:t>
      </w:r>
      <w:r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, </w:t>
      </w:r>
      <w:r w:rsidR="0069603A"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>best business practices</w:t>
      </w:r>
      <w:r>
        <w:rPr>
          <w:rFonts w:asciiTheme="minorHAnsi" w:eastAsia="Helvetica Neue" w:hAnsiTheme="minorHAnsi" w:cstheme="minorHAnsi"/>
          <w:color w:val="313131"/>
          <w:sz w:val="24"/>
          <w:szCs w:val="24"/>
        </w:rPr>
        <w:t>; and teachers concerns with student achievement and professional development</w:t>
      </w:r>
      <w:r w:rsidR="001831C6"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>.</w:t>
      </w:r>
      <w:r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  </w:t>
      </w:r>
    </w:p>
    <w:p w14:paraId="20FC422F" w14:textId="1441F621" w:rsidR="002A3E21" w:rsidRPr="002A3E21" w:rsidRDefault="002A3E21" w:rsidP="002A3E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Helvetica Neue" w:hAnsiTheme="minorHAnsi" w:cstheme="minorHAnsi"/>
          <w:color w:val="313131"/>
          <w:sz w:val="24"/>
          <w:szCs w:val="24"/>
        </w:rPr>
        <w:t>A</w:t>
      </w:r>
      <w:r w:rsidR="001132CB"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>reas that do not fall under HR</w:t>
      </w:r>
      <w:r w:rsidR="008A06F2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scope</w:t>
      </w:r>
      <w:r w:rsidR="001132CB"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must be </w:t>
      </w:r>
      <w:r w:rsidR="008A06F2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can be detailed in </w:t>
      </w:r>
      <w:r w:rsidR="001C06BB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the </w:t>
      </w:r>
      <w:r w:rsidR="001C06BB"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>strategic</w:t>
      </w:r>
      <w:r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plan to address cross functional items</w:t>
      </w:r>
      <w:r w:rsidR="008A06F2">
        <w:rPr>
          <w:rFonts w:asciiTheme="minorHAnsi" w:eastAsia="Helvetica Neue" w:hAnsiTheme="minorHAnsi" w:cstheme="minorHAnsi"/>
          <w:color w:val="313131"/>
          <w:sz w:val="24"/>
          <w:szCs w:val="24"/>
        </w:rPr>
        <w:t>.  Invitations are welcomed to inviting others to the table to discuss cross functional issues.</w:t>
      </w:r>
    </w:p>
    <w:p w14:paraId="3CB79A1F" w14:textId="03A3A29F" w:rsidR="002A3E21" w:rsidRDefault="00BA182B" w:rsidP="002A3E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>Re</w:t>
      </w:r>
      <w:r w:rsidR="008A06F2">
        <w:rPr>
          <w:rFonts w:asciiTheme="minorHAnsi" w:eastAsia="Helvetica Neue" w:hAnsiTheme="minorHAnsi" w:cstheme="minorHAnsi"/>
          <w:color w:val="313131"/>
          <w:sz w:val="24"/>
          <w:szCs w:val="24"/>
        </w:rPr>
        <w:t>-</w:t>
      </w:r>
      <w:r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>brand</w:t>
      </w:r>
      <w:r w:rsid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>ing</w:t>
      </w:r>
      <w:r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human capital into a one stop </w:t>
      </w:r>
      <w:r w:rsidR="002A3E21"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>shop</w:t>
      </w:r>
      <w:r w:rsid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>ping</w:t>
      </w:r>
      <w:r w:rsidR="002A3E21"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system</w:t>
      </w:r>
      <w:r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which touches multiple important items</w:t>
      </w:r>
      <w:r w:rsidR="008A06F2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will</w:t>
      </w:r>
      <w:r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keep people at the table.</w:t>
      </w:r>
      <w:r w:rsidR="00423101" w:rsidRPr="002A3E21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 </w:t>
      </w:r>
    </w:p>
    <w:p w14:paraId="609FF4D8" w14:textId="77777777" w:rsidR="002A3E21" w:rsidRDefault="00423101" w:rsidP="002A3E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A3E21">
        <w:rPr>
          <w:rFonts w:asciiTheme="minorHAnsi" w:eastAsia="Times New Roman" w:hAnsiTheme="minorHAnsi" w:cstheme="minorHAnsi"/>
          <w:color w:val="222222"/>
          <w:sz w:val="24"/>
          <w:szCs w:val="24"/>
        </w:rPr>
        <w:t>Collective bargaining will need to be considered. </w:t>
      </w:r>
    </w:p>
    <w:p w14:paraId="1819C969" w14:textId="3794C03F" w:rsidR="00423101" w:rsidRPr="002A3E21" w:rsidRDefault="00C52387" w:rsidP="002A3E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2A3E21">
        <w:rPr>
          <w:rFonts w:asciiTheme="minorHAnsi" w:eastAsia="Times New Roman" w:hAnsiTheme="minorHAnsi" w:cstheme="minorHAnsi"/>
          <w:color w:val="222222"/>
          <w:sz w:val="24"/>
          <w:szCs w:val="24"/>
        </w:rPr>
        <w:t>Mimi highlighted the fact that HR under Dr Agnew has turned around into a positive experience.</w:t>
      </w:r>
    </w:p>
    <w:p w14:paraId="30506CFB" w14:textId="77777777" w:rsidR="001D1AED" w:rsidRDefault="001D1AED">
      <w:pPr>
        <w:rPr>
          <w:rFonts w:ascii="Helvetica Neue" w:eastAsia="Helvetica Neue" w:hAnsi="Helvetica Neue" w:cs="Helvetica Neue"/>
          <w:color w:val="313131"/>
          <w:sz w:val="24"/>
          <w:szCs w:val="24"/>
        </w:rPr>
      </w:pPr>
    </w:p>
    <w:p w14:paraId="7D909E1B" w14:textId="210C6358" w:rsidR="00E3765D" w:rsidRDefault="00C52387" w:rsidP="00C5238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Benefits Services Update</w:t>
      </w:r>
      <w:r>
        <w:rPr>
          <w:color w:val="000000"/>
          <w:sz w:val="24"/>
          <w:szCs w:val="24"/>
          <w:u w:val="single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3765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3765D"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>Director of Benefits</w:t>
      </w:r>
      <w:r w:rsid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>, Lisa Edmonds and Terry Kellogg provide updates and responses to HRAC read-ahead questions:</w:t>
      </w:r>
    </w:p>
    <w:p w14:paraId="43712B9E" w14:textId="747C60EF" w:rsidR="00E3765D" w:rsidRDefault="00C52387" w:rsidP="00E376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Mimi </w:t>
      </w:r>
      <w:r w:rsid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>Dash stated</w:t>
      </w: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benefits is a critical component of HR even though it was moved from HR.  </w:t>
      </w:r>
      <w:r w:rsid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Recommend </w:t>
      </w:r>
      <w:r w:rsidR="00E3765D"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>Benefits</w:t>
      </w: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have </w:t>
      </w:r>
      <w:r w:rsid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>an</w:t>
      </w: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E3765D"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>advisory committee</w:t>
      </w: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 </w:t>
      </w:r>
      <w:r w:rsid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Marty Smith 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indicated </w:t>
      </w:r>
      <w:r w:rsidR="000856BE"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>collective</w:t>
      </w: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bargaining </w:t>
      </w:r>
      <w:r w:rsid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could have 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 </w:t>
      </w:r>
      <w:r w:rsidR="000856BE"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>potential</w:t>
      </w: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>impact</w:t>
      </w: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</w:t>
      </w:r>
    </w:p>
    <w:p w14:paraId="16AEA883" w14:textId="7C8C69C1" w:rsidR="000856BE" w:rsidRDefault="000856BE" w:rsidP="00E376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67574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Terry Kellogg- Once collective bargaining is put into place, we should have a better understanding of where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Benefits fit</w:t>
      </w:r>
      <w:r w:rsidRPr="0067574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in with the committees. </w:t>
      </w:r>
    </w:p>
    <w:p w14:paraId="187196A1" w14:textId="3B5E8F35" w:rsidR="00C52387" w:rsidRPr="00E3765D" w:rsidRDefault="00C52387" w:rsidP="00E376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Leonard </w:t>
      </w:r>
      <w:r w:rsid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Bumbaca asked </w:t>
      </w: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how </w:t>
      </w:r>
      <w:r w:rsidR="000856BE"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>we address</w:t>
      </w: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the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challenges that impact </w:t>
      </w:r>
      <w:r w:rsidR="000856BE"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>HR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for retention for those areas that</w:t>
      </w: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HR 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>has no</w:t>
      </w: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control over.  How do we come up with an integrated approach? What eyes are on this?  Retention.  Where do we send </w:t>
      </w:r>
      <w:r w:rsidR="000856BE"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>people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if</w:t>
      </w:r>
      <w:r w:rsidRPr="00E3765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they are asking about benefits? </w:t>
      </w:r>
    </w:p>
    <w:p w14:paraId="2139FFC9" w14:textId="77777777" w:rsidR="000856BE" w:rsidRDefault="00C52387" w:rsidP="000856B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Lisa Edmonds/ Terry 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>–</w:t>
      </w:r>
      <w:r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>Spend most of their time</w:t>
      </w:r>
      <w:r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collaborating with other directors in 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in keeping </w:t>
      </w:r>
      <w:r w:rsidR="000856BE"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>the</w:t>
      </w:r>
      <w:r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lines of communication open.  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Benefits and </w:t>
      </w:r>
      <w:r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>Office of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Talent Acquisition </w:t>
      </w:r>
      <w:r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work hand and hand with each other 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>on</w:t>
      </w:r>
      <w:r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onboarding. </w:t>
      </w:r>
    </w:p>
    <w:p w14:paraId="0B620DF2" w14:textId="60BEAFA2" w:rsidR="000856BE" w:rsidRDefault="00C52387" w:rsidP="000856B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 Benefits 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>accept</w:t>
      </w:r>
      <w:r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feedback and</w:t>
      </w:r>
      <w:r w:rsid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wiling to communicate about improvements.</w:t>
      </w:r>
    </w:p>
    <w:p w14:paraId="02082076" w14:textId="77777777" w:rsidR="000856BE" w:rsidRDefault="00C52387" w:rsidP="000856B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Benefits is using a similar system as “Guardian”.  Monitor trends in the calls that come through.  Metrics are internal (no formal metrics.  </w:t>
      </w:r>
    </w:p>
    <w:p w14:paraId="6580C605" w14:textId="2A75BE09" w:rsidR="00C52387" w:rsidRPr="000856BE" w:rsidRDefault="00C52387" w:rsidP="000856B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>Alex is getting positive reviews.</w:t>
      </w:r>
      <w:r w:rsidR="00A719FE"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</w:t>
      </w:r>
      <w:r w:rsidRPr="000856BE">
        <w:rPr>
          <w:rFonts w:asciiTheme="minorHAnsi" w:eastAsia="Times New Roman" w:hAnsiTheme="minorHAnsi" w:cstheme="minorHAnsi"/>
          <w:color w:val="222222"/>
          <w:sz w:val="24"/>
          <w:szCs w:val="24"/>
        </w:rPr>
        <w:t>The website, print materials, only have one staff member that handles this. </w:t>
      </w:r>
    </w:p>
    <w:p w14:paraId="51473DC5" w14:textId="62FE4C97" w:rsidR="00166D4F" w:rsidRPr="00166D4F" w:rsidRDefault="00166D4F" w:rsidP="00A719FE">
      <w:pPr>
        <w:spacing w:before="240" w:after="24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66D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Misc.</w:t>
      </w:r>
    </w:p>
    <w:p w14:paraId="13F9773C" w14:textId="77777777" w:rsidR="00166D4F" w:rsidRPr="00166D4F" w:rsidRDefault="00A719FE" w:rsidP="00166D4F">
      <w:pPr>
        <w:pStyle w:val="ListParagraph"/>
        <w:numPr>
          <w:ilvl w:val="0"/>
          <w:numId w:val="4"/>
        </w:numPr>
        <w:spacing w:before="240" w:after="24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166D4F">
        <w:rPr>
          <w:rFonts w:asciiTheme="minorHAnsi" w:hAnsiTheme="minorHAnsi" w:cstheme="minorHAnsi"/>
          <w:color w:val="000000"/>
          <w:sz w:val="24"/>
          <w:szCs w:val="24"/>
        </w:rPr>
        <w:t>llryong</w:t>
      </w:r>
      <w:proofErr w:type="spellEnd"/>
      <w:r w:rsidRPr="00166D4F">
        <w:rPr>
          <w:rFonts w:asciiTheme="minorHAnsi" w:hAnsiTheme="minorHAnsi" w:cstheme="minorHAnsi"/>
          <w:color w:val="000000"/>
          <w:sz w:val="24"/>
          <w:szCs w:val="24"/>
        </w:rPr>
        <w:t xml:space="preserve"> Moon</w:t>
      </w: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redirected committee to focus on the charge of the committee. </w:t>
      </w:r>
    </w:p>
    <w:p w14:paraId="6BD1C3F3" w14:textId="77777777" w:rsidR="00166D4F" w:rsidRPr="00166D4F" w:rsidRDefault="00A719FE" w:rsidP="00166D4F">
      <w:pPr>
        <w:pStyle w:val="ListParagraph"/>
        <w:numPr>
          <w:ilvl w:val="0"/>
          <w:numId w:val="4"/>
        </w:numPr>
        <w:spacing w:before="240" w:after="24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>Mr</w:t>
      </w:r>
      <w:proofErr w:type="spellEnd"/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Marty Smith- The board was provided a differential cost for employees a few years ago.  </w:t>
      </w:r>
    </w:p>
    <w:p w14:paraId="1839ADDF" w14:textId="50CD375D" w:rsidR="00A719FE" w:rsidRPr="00166D4F" w:rsidRDefault="00A719FE" w:rsidP="00166D4F">
      <w:pPr>
        <w:pStyle w:val="ListParagraph"/>
        <w:numPr>
          <w:ilvl w:val="0"/>
          <w:numId w:val="4"/>
        </w:numPr>
        <w:spacing w:before="24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>Stephanie- Process management projects are they going to continue? Mr Marty Smith- yes</w:t>
      </w:r>
    </w:p>
    <w:p w14:paraId="70A1B554" w14:textId="77777777" w:rsidR="00166D4F" w:rsidRDefault="00A719FE" w:rsidP="00166D4F">
      <w:pPr>
        <w:pStyle w:val="ListParagraph"/>
        <w:numPr>
          <w:ilvl w:val="0"/>
          <w:numId w:val="4"/>
        </w:numPr>
        <w:spacing w:before="240" w:after="240"/>
        <w:rPr>
          <w:rFonts w:asciiTheme="minorHAnsi" w:eastAsia="Helvetica Neue" w:hAnsiTheme="minorHAnsi" w:cstheme="minorHAnsi"/>
          <w:color w:val="313131"/>
          <w:sz w:val="24"/>
          <w:szCs w:val="24"/>
        </w:rPr>
      </w:pP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lastRenderedPageBreak/>
        <w:t xml:space="preserve">Leonard discussed deferred compensation and how FCPS are putting themselves at </w:t>
      </w:r>
      <w:r w:rsidR="00120975"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>a</w:t>
      </w: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disadvantage if they do a comparison of compensation.  </w:t>
      </w:r>
      <w:r w:rsid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FCPS </w:t>
      </w: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should consider changing the way </w:t>
      </w:r>
      <w:r w:rsid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>they</w:t>
      </w: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communicate compensation.  </w:t>
      </w:r>
    </w:p>
    <w:p w14:paraId="195641F1" w14:textId="77777777" w:rsidR="00166D4F" w:rsidRDefault="00166D4F" w:rsidP="00166D4F">
      <w:pPr>
        <w:pStyle w:val="ListParagraph"/>
        <w:numPr>
          <w:ilvl w:val="0"/>
          <w:numId w:val="4"/>
        </w:numPr>
        <w:spacing w:before="240" w:after="240"/>
        <w:rPr>
          <w:rFonts w:asciiTheme="minorHAnsi" w:eastAsia="Helvetica Neue" w:hAnsiTheme="minorHAnsi" w:cstheme="minorHAnsi"/>
          <w:color w:val="313131"/>
          <w:sz w:val="24"/>
          <w:szCs w:val="24"/>
        </w:rPr>
      </w:pPr>
      <w:r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WAIBE </w:t>
      </w:r>
      <w:r w:rsidR="00A719FE"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online has some information.  No apples-to-apples comparison because it’s complex. </w:t>
      </w:r>
    </w:p>
    <w:p w14:paraId="4B7A803E" w14:textId="77777777" w:rsidR="00166D4F" w:rsidRDefault="00A719FE" w:rsidP="00166D4F">
      <w:pPr>
        <w:pStyle w:val="ListParagraph"/>
        <w:numPr>
          <w:ilvl w:val="0"/>
          <w:numId w:val="4"/>
        </w:numPr>
        <w:spacing w:before="240" w:after="240"/>
        <w:rPr>
          <w:rFonts w:asciiTheme="minorHAnsi" w:eastAsia="Helvetica Neue" w:hAnsiTheme="minorHAnsi" w:cstheme="minorHAnsi"/>
          <w:color w:val="313131"/>
          <w:sz w:val="24"/>
          <w:szCs w:val="24"/>
        </w:rPr>
      </w:pP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Metrics for open enrollment is in place currently. </w:t>
      </w:r>
    </w:p>
    <w:p w14:paraId="7D2AD339" w14:textId="77777777" w:rsidR="00166D4F" w:rsidRDefault="00A719FE" w:rsidP="00166D4F">
      <w:pPr>
        <w:pStyle w:val="ListParagraph"/>
        <w:numPr>
          <w:ilvl w:val="0"/>
          <w:numId w:val="4"/>
        </w:numPr>
        <w:spacing w:before="240" w:after="240"/>
        <w:rPr>
          <w:rFonts w:asciiTheme="minorHAnsi" w:eastAsia="Helvetica Neue" w:hAnsiTheme="minorHAnsi" w:cstheme="minorHAnsi"/>
          <w:color w:val="313131"/>
          <w:sz w:val="24"/>
          <w:szCs w:val="24"/>
        </w:rPr>
      </w:pP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>Laverne</w:t>
      </w:r>
      <w:r w:rsid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Henson</w:t>
      </w: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- Is there a communications strategy? </w:t>
      </w:r>
    </w:p>
    <w:p w14:paraId="1E4CA45D" w14:textId="77777777" w:rsidR="00166D4F" w:rsidRDefault="00A719FE" w:rsidP="00166D4F">
      <w:pPr>
        <w:pStyle w:val="ListParagraph"/>
        <w:numPr>
          <w:ilvl w:val="0"/>
          <w:numId w:val="4"/>
        </w:numPr>
        <w:spacing w:before="240" w:after="240"/>
        <w:rPr>
          <w:rFonts w:asciiTheme="minorHAnsi" w:eastAsia="Helvetica Neue" w:hAnsiTheme="minorHAnsi" w:cstheme="minorHAnsi"/>
          <w:color w:val="313131"/>
          <w:sz w:val="24"/>
          <w:szCs w:val="24"/>
        </w:rPr>
      </w:pP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>Mimi</w:t>
      </w:r>
      <w:r w:rsid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Dash</w:t>
      </w: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- Its hard-to-find benefits on the website.  </w:t>
      </w:r>
    </w:p>
    <w:p w14:paraId="5B3417C8" w14:textId="77777777" w:rsidR="00166D4F" w:rsidRDefault="00A719FE" w:rsidP="00166D4F">
      <w:pPr>
        <w:pStyle w:val="ListParagraph"/>
        <w:numPr>
          <w:ilvl w:val="0"/>
          <w:numId w:val="4"/>
        </w:numPr>
        <w:spacing w:before="240" w:after="240"/>
        <w:rPr>
          <w:rFonts w:asciiTheme="minorHAnsi" w:eastAsia="Helvetica Neue" w:hAnsiTheme="minorHAnsi" w:cstheme="minorHAnsi"/>
          <w:color w:val="313131"/>
          <w:sz w:val="24"/>
          <w:szCs w:val="24"/>
        </w:rPr>
      </w:pP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>Marty</w:t>
      </w:r>
      <w:r w:rsid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Smith </w:t>
      </w: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-OCR will be upgrading our website to better communicate.  </w:t>
      </w:r>
    </w:p>
    <w:p w14:paraId="02C60C06" w14:textId="4CC1B381" w:rsidR="00423101" w:rsidRPr="00BA182B" w:rsidRDefault="00A719FE" w:rsidP="00BA182B">
      <w:pPr>
        <w:pStyle w:val="ListParagraph"/>
        <w:numPr>
          <w:ilvl w:val="0"/>
          <w:numId w:val="4"/>
        </w:numPr>
        <w:spacing w:before="240" w:after="240"/>
        <w:rPr>
          <w:rFonts w:asciiTheme="minorHAnsi" w:eastAsia="Helvetica Neue" w:hAnsiTheme="minorHAnsi" w:cstheme="minorHAnsi"/>
          <w:color w:val="313131"/>
          <w:sz w:val="24"/>
          <w:szCs w:val="24"/>
        </w:rPr>
      </w:pP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>Marty</w:t>
      </w:r>
      <w:r w:rsid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Smith</w:t>
      </w: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- </w:t>
      </w:r>
      <w:r w:rsid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>a</w:t>
      </w: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waiting final board approval for Sick leave, </w:t>
      </w:r>
      <w:r w:rsidR="00D82C3F">
        <w:rPr>
          <w:rFonts w:asciiTheme="minorHAnsi" w:eastAsia="Helvetica Neue" w:hAnsiTheme="minorHAnsi" w:cstheme="minorHAnsi"/>
          <w:color w:val="313131"/>
          <w:sz w:val="24"/>
          <w:szCs w:val="24"/>
        </w:rPr>
        <w:t>staffers</w:t>
      </w:r>
      <w:r w:rsidRPr="00166D4F">
        <w:rPr>
          <w:rFonts w:asciiTheme="minorHAnsi" w:eastAsia="Helvetica Neue" w:hAnsiTheme="minorHAnsi" w:cstheme="minorHAnsi"/>
          <w:color w:val="313131"/>
          <w:sz w:val="24"/>
          <w:szCs w:val="24"/>
        </w:rPr>
        <w:t xml:space="preserve"> will get compensation for sick leave.</w:t>
      </w:r>
    </w:p>
    <w:p w14:paraId="02C7E95F" w14:textId="77777777" w:rsidR="001D1AED" w:rsidRDefault="00BA182B" w:rsidP="00A719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  <w:u w:val="single"/>
        </w:rPr>
        <w:t xml:space="preserve">R Subcommittee </w:t>
      </w:r>
      <w:r w:rsidR="009F57EA">
        <w:rPr>
          <w:b/>
          <w:sz w:val="24"/>
          <w:szCs w:val="24"/>
          <w:u w:val="single"/>
        </w:rPr>
        <w:t>Breakout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</w:t>
      </w:r>
    </w:p>
    <w:p w14:paraId="20824FAC" w14:textId="77777777" w:rsidR="00166D4F" w:rsidRDefault="00423101" w:rsidP="0042310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>Laverne</w:t>
      </w:r>
      <w:r w:rsid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Henson</w:t>
      </w:r>
      <w:r w:rsidR="00166D4F"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- </w:t>
      </w:r>
    </w:p>
    <w:p w14:paraId="4A5094EA" w14:textId="5FB43C83" w:rsidR="00423101" w:rsidRPr="00166D4F" w:rsidRDefault="00166D4F" w:rsidP="00166D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Requested the committee to conduct a review of the </w:t>
      </w:r>
      <w:r w:rsidR="00423101"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>governance manual</w:t>
      </w:r>
      <w:r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>s</w:t>
      </w:r>
      <w:r w:rsidR="00423101"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>– due the</w:t>
      </w:r>
      <w:r w:rsidR="00423101"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end of May</w:t>
      </w:r>
      <w:r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</w:p>
    <w:p w14:paraId="00BAB6F8" w14:textId="77777777" w:rsidR="00166D4F" w:rsidRDefault="00423101" w:rsidP="00166D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>End of year Report-</w:t>
      </w:r>
    </w:p>
    <w:p w14:paraId="04CCC5C4" w14:textId="77777777" w:rsidR="00166D4F" w:rsidRDefault="00423101" w:rsidP="00166D4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Give a problem with solution. </w:t>
      </w:r>
    </w:p>
    <w:p w14:paraId="23FA2B67" w14:textId="77777777" w:rsidR="00166D4F" w:rsidRDefault="00423101" w:rsidP="00166D4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What are we going to do about it? </w:t>
      </w:r>
    </w:p>
    <w:p w14:paraId="106DB6B6" w14:textId="3ECB9AB0" w:rsidR="00423101" w:rsidRPr="00166D4F" w:rsidRDefault="00423101" w:rsidP="00166D4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Provide data with your information. </w:t>
      </w:r>
    </w:p>
    <w:p w14:paraId="5C0730EB" w14:textId="77777777" w:rsidR="00423101" w:rsidRPr="00166D4F" w:rsidRDefault="00423101" w:rsidP="0042310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</w:p>
    <w:p w14:paraId="1AEC882E" w14:textId="0A6AE852" w:rsidR="00423101" w:rsidRPr="00166D4F" w:rsidRDefault="00423101" w:rsidP="00166D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>Subcommittee</w:t>
      </w:r>
      <w:r w:rsidR="009F57EA"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was allow</w:t>
      </w:r>
      <w:r w:rsidR="00120975"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>ed</w:t>
      </w:r>
      <w:r w:rsidR="009F57EA"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time to discuss their objectives/ analysis, provide </w:t>
      </w:r>
      <w:r w:rsidR="00166D4F"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>two</w:t>
      </w:r>
      <w:r w:rsidR="009F57EA" w:rsidRPr="00166D4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priorities for the committee to vote on as a part of the final report.</w:t>
      </w:r>
    </w:p>
    <w:p w14:paraId="7F311A42" w14:textId="77777777" w:rsidR="001D1AED" w:rsidRPr="00166D4F" w:rsidRDefault="001D1AED">
      <w:pPr>
        <w:spacing w:after="2" w:line="255" w:lineRule="auto"/>
        <w:rPr>
          <w:rFonts w:asciiTheme="minorHAnsi" w:hAnsiTheme="minorHAnsi" w:cstheme="minorHAnsi"/>
          <w:sz w:val="24"/>
          <w:szCs w:val="24"/>
        </w:rPr>
      </w:pPr>
    </w:p>
    <w:p w14:paraId="19C9561B" w14:textId="77777777" w:rsidR="001D1AED" w:rsidRDefault="00BA182B">
      <w:pPr>
        <w:spacing w:after="2"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items due for next meeting</w:t>
      </w:r>
    </w:p>
    <w:p w14:paraId="6203D7E9" w14:textId="21D9A124" w:rsidR="00166D4F" w:rsidRPr="00166D4F" w:rsidRDefault="00BA182B" w:rsidP="00166D4F">
      <w:pPr>
        <w:numPr>
          <w:ilvl w:val="0"/>
          <w:numId w:val="7"/>
        </w:numPr>
        <w:spacing w:after="2" w:line="255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Subcommittees will brief out </w:t>
      </w:r>
      <w:r>
        <w:rPr>
          <w:sz w:val="24"/>
          <w:szCs w:val="24"/>
        </w:rPr>
        <w:t xml:space="preserve">their </w:t>
      </w:r>
      <w:r w:rsidR="00166D4F">
        <w:rPr>
          <w:sz w:val="24"/>
          <w:szCs w:val="24"/>
        </w:rPr>
        <w:t>subcommittee report</w:t>
      </w:r>
      <w:r>
        <w:rPr>
          <w:sz w:val="24"/>
          <w:szCs w:val="24"/>
        </w:rPr>
        <w:t xml:space="preserve"> </w:t>
      </w:r>
      <w:r w:rsidR="00166D4F">
        <w:rPr>
          <w:sz w:val="24"/>
          <w:szCs w:val="24"/>
        </w:rPr>
        <w:t xml:space="preserve">for final </w:t>
      </w:r>
      <w:r w:rsidR="00F26371">
        <w:rPr>
          <w:sz w:val="24"/>
          <w:szCs w:val="24"/>
        </w:rPr>
        <w:t>approval.</w:t>
      </w:r>
      <w:r w:rsidR="00166D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B35B155" w14:textId="77777777" w:rsidR="00166D4F" w:rsidRDefault="00166D4F" w:rsidP="00166D4F">
      <w:pPr>
        <w:spacing w:after="2" w:line="255" w:lineRule="auto"/>
        <w:rPr>
          <w:sz w:val="24"/>
          <w:szCs w:val="24"/>
        </w:rPr>
      </w:pPr>
    </w:p>
    <w:p w14:paraId="5C17F55D" w14:textId="7268B06C" w:rsidR="001D1AED" w:rsidRPr="00BA182B" w:rsidRDefault="00BA182B" w:rsidP="00BA182B">
      <w:pPr>
        <w:spacing w:after="2"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HRAC Dates </w:t>
      </w:r>
    </w:p>
    <w:p w14:paraId="1E2CD14C" w14:textId="77777777" w:rsidR="001D1AED" w:rsidRDefault="00BA182B">
      <w:pPr>
        <w:spacing w:after="2" w:line="255" w:lineRule="auto"/>
        <w:ind w:left="-5"/>
        <w:rPr>
          <w:sz w:val="24"/>
          <w:szCs w:val="24"/>
        </w:rPr>
      </w:pPr>
      <w:r>
        <w:rPr>
          <w:sz w:val="24"/>
          <w:szCs w:val="24"/>
        </w:rPr>
        <w:t>5/24/2024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Co-Chair Receive Subcommittee </w:t>
      </w:r>
      <w:proofErr w:type="gramStart"/>
      <w:r>
        <w:rPr>
          <w:sz w:val="24"/>
          <w:szCs w:val="24"/>
        </w:rPr>
        <w:t>recommendation</w:t>
      </w:r>
      <w:proofErr w:type="gramEnd"/>
    </w:p>
    <w:p w14:paraId="3866024A" w14:textId="227C5795" w:rsidR="001D1AED" w:rsidRDefault="00BA182B">
      <w:pPr>
        <w:spacing w:after="2" w:line="255" w:lineRule="auto"/>
        <w:ind w:left="2215" w:hanging="2220"/>
        <w:rPr>
          <w:sz w:val="24"/>
          <w:szCs w:val="24"/>
        </w:rPr>
      </w:pPr>
      <w:r>
        <w:rPr>
          <w:sz w:val="24"/>
          <w:szCs w:val="24"/>
        </w:rPr>
        <w:t>5/24 –</w:t>
      </w:r>
      <w:r w:rsidR="00D82C3F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D82C3F">
        <w:rPr>
          <w:sz w:val="24"/>
          <w:szCs w:val="24"/>
        </w:rPr>
        <w:t>3</w:t>
      </w:r>
      <w:r>
        <w:rPr>
          <w:sz w:val="24"/>
          <w:szCs w:val="24"/>
        </w:rPr>
        <w:t xml:space="preserve">/2024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Co-Chairs Consolidate Reports, adjudicate comments and committee </w:t>
      </w:r>
      <w:r w:rsidR="00D82C3F">
        <w:rPr>
          <w:sz w:val="24"/>
          <w:szCs w:val="24"/>
        </w:rPr>
        <w:t>signature.</w:t>
      </w:r>
    </w:p>
    <w:p w14:paraId="12C212C6" w14:textId="56075585" w:rsidR="001D1AED" w:rsidRDefault="00D82C3F" w:rsidP="00BA182B">
      <w:pPr>
        <w:spacing w:after="2" w:line="255" w:lineRule="auto"/>
        <w:ind w:left="-5"/>
        <w:rPr>
          <w:sz w:val="24"/>
          <w:szCs w:val="24"/>
        </w:rPr>
      </w:pPr>
      <w:r>
        <w:rPr>
          <w:sz w:val="24"/>
          <w:szCs w:val="24"/>
        </w:rPr>
        <w:t>6/3-6/10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HRAC SB Liaison &amp; HR Lead Review</w:t>
      </w:r>
    </w:p>
    <w:p w14:paraId="3A56FB2A" w14:textId="7184C13C" w:rsidR="001D1AED" w:rsidRDefault="00BA182B">
      <w:pPr>
        <w:spacing w:after="2" w:line="255" w:lineRule="auto"/>
        <w:ind w:left="-5"/>
        <w:rPr>
          <w:sz w:val="24"/>
          <w:szCs w:val="24"/>
        </w:rPr>
      </w:pPr>
      <w:r>
        <w:rPr>
          <w:sz w:val="24"/>
          <w:szCs w:val="24"/>
        </w:rPr>
        <w:t>6/</w:t>
      </w:r>
      <w:r w:rsidR="00D82C3F">
        <w:rPr>
          <w:sz w:val="24"/>
          <w:szCs w:val="24"/>
        </w:rPr>
        <w:t>1</w:t>
      </w:r>
      <w:r>
        <w:rPr>
          <w:sz w:val="24"/>
          <w:szCs w:val="24"/>
        </w:rPr>
        <w:t xml:space="preserve">3/2024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 HRAC Report in Board Docs</w:t>
      </w:r>
    </w:p>
    <w:p w14:paraId="35EE4DCE" w14:textId="77777777" w:rsidR="001D1AED" w:rsidRDefault="00BA182B" w:rsidP="00A719FE">
      <w:pPr>
        <w:spacing w:after="2" w:line="255" w:lineRule="auto"/>
        <w:rPr>
          <w:sz w:val="24"/>
          <w:szCs w:val="24"/>
        </w:rPr>
      </w:pPr>
      <w:r>
        <w:rPr>
          <w:sz w:val="24"/>
          <w:szCs w:val="24"/>
        </w:rPr>
        <w:t>6/20/2024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Co-Chair Presentation to School board 7pm</w:t>
      </w:r>
    </w:p>
    <w:p w14:paraId="16D3AF69" w14:textId="77777777" w:rsidR="00F26371" w:rsidRDefault="00F26371">
      <w:pPr>
        <w:spacing w:after="2" w:line="255" w:lineRule="auto"/>
        <w:ind w:left="-5"/>
        <w:rPr>
          <w:b/>
          <w:sz w:val="24"/>
          <w:szCs w:val="24"/>
        </w:rPr>
      </w:pPr>
    </w:p>
    <w:p w14:paraId="122B9F9F" w14:textId="586E3427" w:rsidR="001D1AED" w:rsidRDefault="00BA182B">
      <w:pPr>
        <w:spacing w:after="2" w:line="255" w:lineRule="auto"/>
        <w:ind w:left="-5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Wrap Up/Call for Motion to Adjourn @ 7:50pm</w:t>
      </w:r>
    </w:p>
    <w:p w14:paraId="2E974AB0" w14:textId="77777777" w:rsidR="001D1AED" w:rsidRDefault="001D1AED">
      <w:pPr>
        <w:spacing w:after="2" w:line="255" w:lineRule="auto"/>
        <w:ind w:left="-5"/>
        <w:rPr>
          <w:color w:val="000000"/>
          <w:sz w:val="24"/>
          <w:szCs w:val="24"/>
        </w:rPr>
      </w:pPr>
    </w:p>
    <w:p w14:paraId="7D19170D" w14:textId="77777777" w:rsidR="001D1AED" w:rsidRDefault="00BA182B">
      <w:pPr>
        <w:spacing w:after="2" w:line="255" w:lineRule="auto"/>
        <w:ind w:left="-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meeting </w:t>
      </w:r>
    </w:p>
    <w:p w14:paraId="2F34EE61" w14:textId="77777777" w:rsidR="00F26371" w:rsidRDefault="00BA182B" w:rsidP="00F26371">
      <w:pPr>
        <w:spacing w:after="2" w:line="255" w:lineRule="auto"/>
        <w:ind w:left="-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</w:t>
      </w:r>
      <w:r w:rsidR="00F26371">
        <w:rPr>
          <w:color w:val="000000"/>
          <w:sz w:val="24"/>
          <w:szCs w:val="24"/>
        </w:rPr>
        <w:t>Jun 3, 2024</w:t>
      </w:r>
    </w:p>
    <w:p w14:paraId="3830C603" w14:textId="77777777" w:rsidR="00F26371" w:rsidRDefault="00F26371" w:rsidP="00F26371">
      <w:pPr>
        <w:spacing w:after="2" w:line="255" w:lineRule="auto"/>
        <w:ind w:left="-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Time: 5:30 -7:30.  </w:t>
      </w:r>
    </w:p>
    <w:p w14:paraId="4E9E6195" w14:textId="1CA9C67F" w:rsidR="001D1AED" w:rsidRPr="00F26371" w:rsidRDefault="00BA182B" w:rsidP="00F26371">
      <w:pPr>
        <w:spacing w:after="2" w:line="255" w:lineRule="auto"/>
        <w:ind w:left="-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Location: Gatehouse Administration Center Room 5055 </w:t>
      </w:r>
      <w:r>
        <w:rPr>
          <w:sz w:val="24"/>
          <w:szCs w:val="24"/>
        </w:rPr>
        <w:t xml:space="preserve"> </w:t>
      </w:r>
    </w:p>
    <w:sectPr w:rsidR="001D1AED" w:rsidRPr="00F2637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4606" w14:textId="77777777" w:rsidR="00A61C38" w:rsidRDefault="00A61C38">
      <w:pPr>
        <w:spacing w:after="0" w:line="240" w:lineRule="auto"/>
      </w:pPr>
      <w:r>
        <w:separator/>
      </w:r>
    </w:p>
  </w:endnote>
  <w:endnote w:type="continuationSeparator" w:id="0">
    <w:p w14:paraId="3290AF62" w14:textId="77777777" w:rsidR="00A61C38" w:rsidRDefault="00A6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DA41" w14:textId="77777777" w:rsidR="001D1AED" w:rsidRDefault="00BA1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33D1">
      <w:rPr>
        <w:noProof/>
        <w:color w:val="000000"/>
      </w:rPr>
      <w:t>1</w:t>
    </w:r>
    <w:r>
      <w:rPr>
        <w:color w:val="000000"/>
      </w:rPr>
      <w:fldChar w:fldCharType="end"/>
    </w:r>
  </w:p>
  <w:p w14:paraId="1A11C46F" w14:textId="77777777" w:rsidR="001D1AED" w:rsidRDefault="001D1A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9E34" w14:textId="77777777" w:rsidR="00A61C38" w:rsidRDefault="00A61C38">
      <w:pPr>
        <w:spacing w:after="0" w:line="240" w:lineRule="auto"/>
      </w:pPr>
      <w:r>
        <w:separator/>
      </w:r>
    </w:p>
  </w:footnote>
  <w:footnote w:type="continuationSeparator" w:id="0">
    <w:p w14:paraId="09529176" w14:textId="77777777" w:rsidR="00A61C38" w:rsidRDefault="00A6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A7D"/>
    <w:multiLevelType w:val="hybridMultilevel"/>
    <w:tmpl w:val="CCD4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0E2E"/>
    <w:multiLevelType w:val="hybridMultilevel"/>
    <w:tmpl w:val="ED88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3CD5"/>
    <w:multiLevelType w:val="hybridMultilevel"/>
    <w:tmpl w:val="327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5ED4"/>
    <w:multiLevelType w:val="hybridMultilevel"/>
    <w:tmpl w:val="DD941A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4B6A04"/>
    <w:multiLevelType w:val="hybridMultilevel"/>
    <w:tmpl w:val="95EE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26ED"/>
    <w:multiLevelType w:val="hybridMultilevel"/>
    <w:tmpl w:val="02A8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87501"/>
    <w:multiLevelType w:val="multilevel"/>
    <w:tmpl w:val="10FE4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598591">
    <w:abstractNumId w:val="6"/>
  </w:num>
  <w:num w:numId="2" w16cid:durableId="1271233337">
    <w:abstractNumId w:val="2"/>
  </w:num>
  <w:num w:numId="3" w16cid:durableId="1112701309">
    <w:abstractNumId w:val="0"/>
  </w:num>
  <w:num w:numId="4" w16cid:durableId="509100200">
    <w:abstractNumId w:val="3"/>
  </w:num>
  <w:num w:numId="5" w16cid:durableId="1926184767">
    <w:abstractNumId w:val="1"/>
  </w:num>
  <w:num w:numId="6" w16cid:durableId="1955014936">
    <w:abstractNumId w:val="4"/>
  </w:num>
  <w:num w:numId="7" w16cid:durableId="846822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ED"/>
    <w:rsid w:val="000835C4"/>
    <w:rsid w:val="000856BE"/>
    <w:rsid w:val="001132CB"/>
    <w:rsid w:val="00120975"/>
    <w:rsid w:val="00156B20"/>
    <w:rsid w:val="00166D4F"/>
    <w:rsid w:val="001831C6"/>
    <w:rsid w:val="001C06BB"/>
    <w:rsid w:val="001D1AED"/>
    <w:rsid w:val="00284DAA"/>
    <w:rsid w:val="002A3E21"/>
    <w:rsid w:val="00303A36"/>
    <w:rsid w:val="00423101"/>
    <w:rsid w:val="004A246D"/>
    <w:rsid w:val="00524856"/>
    <w:rsid w:val="0056671D"/>
    <w:rsid w:val="00592D9F"/>
    <w:rsid w:val="0069603A"/>
    <w:rsid w:val="006D7F22"/>
    <w:rsid w:val="006F2BF1"/>
    <w:rsid w:val="00716672"/>
    <w:rsid w:val="008868BF"/>
    <w:rsid w:val="008A06F2"/>
    <w:rsid w:val="009F57EA"/>
    <w:rsid w:val="00A61C38"/>
    <w:rsid w:val="00A719FE"/>
    <w:rsid w:val="00B34E45"/>
    <w:rsid w:val="00B433D1"/>
    <w:rsid w:val="00B64945"/>
    <w:rsid w:val="00BA182B"/>
    <w:rsid w:val="00C52387"/>
    <w:rsid w:val="00D82C3F"/>
    <w:rsid w:val="00DB5D37"/>
    <w:rsid w:val="00DC3988"/>
    <w:rsid w:val="00E3765D"/>
    <w:rsid w:val="00E90A2C"/>
    <w:rsid w:val="00F26371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14AE"/>
  <w15:docId w15:val="{FBB1A5DA-56E8-8249-8ABA-C9E8B95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4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4C"/>
  </w:style>
  <w:style w:type="paragraph" w:styleId="Footer">
    <w:name w:val="footer"/>
    <w:basedOn w:val="Normal"/>
    <w:link w:val="FooterChar"/>
    <w:uiPriority w:val="99"/>
    <w:unhideWhenUsed/>
    <w:rsid w:val="0004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4C"/>
  </w:style>
  <w:style w:type="table" w:styleId="PlainTable1">
    <w:name w:val="Plain Table 1"/>
    <w:basedOn w:val="TableNormal"/>
    <w:uiPriority w:val="41"/>
    <w:rsid w:val="0020769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z12ndqf">
    <w:name w:val="m_z12ndqf"/>
    <w:basedOn w:val="Normal"/>
    <w:rsid w:val="0085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mail-il">
    <w:name w:val="gmail-il"/>
    <w:basedOn w:val="DefaultParagraphFont"/>
    <w:rsid w:val="00D12626"/>
  </w:style>
  <w:style w:type="character" w:styleId="Hyperlink">
    <w:name w:val="Hyperlink"/>
    <w:basedOn w:val="DefaultParagraphFont"/>
    <w:uiPriority w:val="99"/>
    <w:semiHidden/>
    <w:unhideWhenUsed/>
    <w:rsid w:val="0098751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0BOCqKujekDkZxqx9X3+Vk7+1Q==">CgMxLjA4AHIhMXpxWk9PVjRFdDNjc3QwdDh0RTlKd28yZFBpV2dPOGFr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845</Words>
  <Characters>4822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alhenson@yahoo.com</dc:creator>
  <cp:lastModifiedBy>Davis, Stacey F</cp:lastModifiedBy>
  <cp:revision>2</cp:revision>
  <dcterms:created xsi:type="dcterms:W3CDTF">2024-06-05T16:15:00Z</dcterms:created>
  <dcterms:modified xsi:type="dcterms:W3CDTF">2024-06-05T16:15:00Z</dcterms:modified>
</cp:coreProperties>
</file>